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题纲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MACD底背离形态择时与选择交易标的（股票为例）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策略名称：</w:t>
      </w:r>
      <w:r>
        <w:rPr>
          <w:rFonts w:hint="eastAsia"/>
          <w:lang w:val="en-US" w:eastAsia="zh-CN"/>
        </w:rPr>
        <w:t>MACD底背离择时与选标的策略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交易标的：</w:t>
      </w:r>
      <w:r>
        <w:rPr>
          <w:rFonts w:hint="eastAsia"/>
          <w:lang w:val="en-US" w:eastAsia="zh-CN"/>
        </w:rPr>
        <w:t>全市场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策略类型：</w:t>
      </w:r>
      <w:r>
        <w:rPr>
          <w:rFonts w:hint="eastAsia"/>
          <w:lang w:val="en-US" w:eastAsia="zh-CN"/>
        </w:rPr>
        <w:t>趋势型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交易周期：</w:t>
      </w:r>
      <w:r>
        <w:rPr>
          <w:rFonts w:hint="eastAsia"/>
          <w:lang w:val="en-US" w:eastAsia="zh-CN"/>
        </w:rPr>
        <w:t>1天到3个月不等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使用指标或方法要素：</w:t>
      </w:r>
      <w:r>
        <w:rPr>
          <w:rFonts w:hint="eastAsia"/>
          <w:lang w:val="en-US" w:eastAsia="zh-CN"/>
        </w:rPr>
        <w:t>MACD、RSI、MA5,MA60,STD(股票波动率)，成交量，涨跌幅等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策略设计说明：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MACD可以说是最常用的指标之一，但是滞后性强，且金叉死叉胜率不高，盈亏比也不大。但是MACD的背离却能有抄底逃底的作用，那是否有这么神奇呢，我们就需要去验证一下。基于上述原因，我开始构建识别MACD背离形态，去验证MACD背离形态的一个准确率以及盈亏比，在验证的过程中不断完善该策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MACD底背离形态：</w:t>
      </w:r>
    </w:p>
    <w:p>
      <w:r>
        <w:drawing>
          <wp:inline distT="0" distB="0" distL="114300" distR="114300">
            <wp:extent cx="5335905" cy="2820035"/>
            <wp:effectExtent l="0" t="0" r="171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图一：成功MACD背离底部形态</w:t>
      </w:r>
    </w:p>
    <w:p>
      <w:pPr>
        <w:jc w:val="both"/>
      </w:pPr>
      <w:r>
        <w:drawing>
          <wp:inline distT="0" distB="0" distL="114300" distR="114300">
            <wp:extent cx="5264150" cy="2781935"/>
            <wp:effectExtent l="0" t="0" r="12700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图二：成功MACD背离顶部形态</w:t>
      </w:r>
    </w:p>
    <w:p>
      <w:pPr>
        <w:jc w:val="center"/>
      </w:pPr>
      <w:r>
        <w:drawing>
          <wp:inline distT="0" distB="0" distL="114300" distR="114300">
            <wp:extent cx="5264150" cy="2781935"/>
            <wp:effectExtent l="0" t="0" r="1270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图三：MACD多重底背离</w:t>
      </w:r>
    </w:p>
    <w:p>
      <w:pPr>
        <w:jc w:val="center"/>
      </w:pPr>
      <w:r>
        <w:drawing>
          <wp:inline distT="0" distB="0" distL="114300" distR="114300">
            <wp:extent cx="5264150" cy="2781935"/>
            <wp:effectExtent l="0" t="0" r="12700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图四：MACD多重顶背离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我们只想要的是图一或者图二的那种结果，不希望出现图三图四这种多种背离的情况，相当于当它出现背离的时候第一时间进场，图三图四的情况必要会导致较大的回撤，那如何避开发生多种背离的情况呢？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时候需要引入均线来进一步过滤，但它出现多重背离的时候，例如图三所示，MA60一直都是压着股价走的，也就是说，我知道它发生底背离了，但是并不是第一时间进场，当它股价没有突破MA60的时候，我就选择观望，当它股价开始像上突破MA60的时候，就可以当作我的进场点，这样即可以避免出现图三图四的情况，还不会浪费时间成本，如果发生底背离，你第一时间进场，即使股票真的是在底部，但是它在底部盘整了3个月才启动，那你就白白浪费了3个月。所以添加突破MA60均线是很有必要的。这个均线可以调整，但一般都为中线的均线。</w:t>
      </w:r>
    </w:p>
    <w:p>
      <w:pPr>
        <w:jc w:val="both"/>
        <w:rPr>
          <w:rFonts w:hint="default" w:eastAsiaTheme="minor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04995" cy="2327910"/>
            <wp:effectExtent l="0" t="0" r="14605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图五：603721出现多种背离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68240" cy="2625725"/>
            <wp:effectExtent l="0" t="0" r="381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图六：603721后面走势</w:t>
      </w:r>
    </w:p>
    <w:p>
      <w:pPr>
        <w:jc w:val="both"/>
      </w:pPr>
      <w:r>
        <w:drawing>
          <wp:inline distT="0" distB="0" distL="114300" distR="114300">
            <wp:extent cx="5060315" cy="2146935"/>
            <wp:effectExtent l="0" t="0" r="698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图七：002284走势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从图五到图七来看，效果很明显，都能在启动前或者启动初期进场做多，用最短的时间吃到最大的利润。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需要止损的选股记录：</w:t>
      </w:r>
    </w:p>
    <w:p>
      <w:pPr>
        <w:ind w:firstLine="420" w:firstLineChars="0"/>
      </w:pPr>
      <w:r>
        <w:drawing>
          <wp:inline distT="0" distB="0" distL="114300" distR="114300">
            <wp:extent cx="4625340" cy="2444115"/>
            <wp:effectExtent l="0" t="0" r="381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图八：背离之后有突破MA60的情况，但非真正的底部。</w:t>
      </w:r>
    </w:p>
    <w:p>
      <w:pPr>
        <w:rPr>
          <w:rFonts w:hint="eastAsia"/>
        </w:rPr>
      </w:pPr>
      <w:r>
        <w:rPr>
          <w:rFonts w:hint="eastAsia"/>
        </w:rPr>
        <w:t>（详细说明设计这个策略的原因，思路，适用的使用场景，解决的问题及可能产生何种预判的效果等等）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备注：（引用技术文献等，如果有）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交易系统的设计：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规则</w:t>
      </w:r>
    </w:p>
    <w:p>
      <w:pPr>
        <w:rPr>
          <w:rFonts w:hint="default" w:eastAsiaTheme="minorEastAsia"/>
          <w:lang w:val="en-US" w:eastAsia="zh-CN"/>
        </w:rPr>
      </w:pPr>
      <w:r>
        <w:tab/>
      </w:r>
      <w:r>
        <w:rPr>
          <w:rFonts w:hint="eastAsia"/>
        </w:rPr>
        <w:tab/>
      </w:r>
      <w:r>
        <w:rPr>
          <w:rFonts w:hint="eastAsia"/>
        </w:rPr>
        <w:t>1、入场、出场条件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进场：股价与MACD出现背离形态，且股价需要在后期突破MA60，出场：达到止损止盈条件或者从最高点回撤5%出场</w:t>
      </w:r>
    </w:p>
    <w:p>
      <w:pPr>
        <w:rPr>
          <w:rFonts w:hint="default" w:eastAsiaTheme="minorEastAsia"/>
          <w:lang w:val="en-US" w:eastAsia="zh-CN"/>
        </w:rPr>
      </w:pPr>
      <w:r>
        <w:tab/>
      </w:r>
      <w:r>
        <w:rPr>
          <w:rFonts w:hint="eastAsia"/>
        </w:rPr>
        <w:tab/>
      </w:r>
      <w:r>
        <w:rPr>
          <w:rFonts w:hint="eastAsia"/>
        </w:rPr>
        <w:t>2、止盈止损条件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止损：5%，止盈：可采取滚动止盈的方式，即最高点回撤5%之后止盈，强制止盈25%。</w:t>
      </w:r>
    </w:p>
    <w:p>
      <w:pPr>
        <w:rPr>
          <w:rFonts w:hint="default" w:eastAsiaTheme="minorEastAsia"/>
          <w:lang w:val="en-US" w:eastAsia="zh-CN"/>
        </w:rPr>
      </w:pPr>
      <w:r>
        <w:tab/>
      </w:r>
      <w:r>
        <w:rPr>
          <w:rFonts w:hint="eastAsia"/>
        </w:rPr>
        <w:tab/>
      </w:r>
      <w:r>
        <w:rPr>
          <w:rFonts w:hint="eastAsia"/>
        </w:rPr>
        <w:t>3、风险控制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无具体风控，该进场的进场，该出场的出场</w:t>
      </w:r>
    </w:p>
    <w:p>
      <w:pPr>
        <w:rPr>
          <w:rFonts w:hint="default" w:eastAsiaTheme="minorEastAsia"/>
          <w:lang w:val="en-US" w:eastAsia="zh-CN"/>
        </w:rPr>
      </w:pPr>
      <w:r>
        <w:tab/>
      </w:r>
      <w:r>
        <w:rPr>
          <w:rFonts w:hint="eastAsia"/>
        </w:rPr>
        <w:tab/>
      </w:r>
      <w:r>
        <w:rPr>
          <w:rFonts w:hint="eastAsia"/>
        </w:rPr>
        <w:t>4、资金管理（仓位管理及分配等）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同时交易10个品种，10个品种等额资金，如果持仓中有品种达到出场条件，则当天出场，然后进场今天选出来的品种，保持同时持有10个品种。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代码（如果有）</w:t>
      </w:r>
    </w:p>
    <w:p>
      <w:pPr>
        <w:pStyle w:val="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默认参数说明表（变量）</w:t>
      </w:r>
    </w:p>
    <w:p>
      <w:pPr>
        <w:pStyle w:val="4"/>
        <w:numPr>
          <w:ilvl w:val="0"/>
          <w:numId w:val="1"/>
        </w:numPr>
        <w:ind w:firstLineChars="0"/>
        <w:rPr>
          <w:rFonts w:hint="default"/>
          <w:lang w:val="en-US" w:eastAsia="zh-CN"/>
        </w:rPr>
      </w:pPr>
      <w:r>
        <w:rPr>
          <w:rFonts w:hint="eastAsia"/>
        </w:rPr>
        <w:t>代码</w:t>
      </w:r>
    </w:p>
    <w:p>
      <w:pPr>
        <w:pStyle w:val="4"/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pStyle w:val="4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代码：在文件夹附带.py文件</w:t>
      </w:r>
    </w:p>
    <w:p>
      <w:pPr>
        <w:pStyle w:val="4"/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附件：MACD背离形态基础版各式各样的进场点，找出无溢价进场点的特征，从而进行过滤。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这里使用了是MA90，如图的绿色线。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之后添加了RSI，STD，进场点当天涨跌幅，成交量已经30天内的最大回撤等指标进行衡量过滤。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2414270"/>
            <wp:effectExtent l="0" t="0" r="8890" b="508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13940"/>
            <wp:effectExtent l="0" t="0" r="14605" b="1016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40635"/>
            <wp:effectExtent l="0" t="0" r="6350" b="1206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23515"/>
            <wp:effectExtent l="0" t="0" r="15875" b="635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08885"/>
            <wp:effectExtent l="0" t="0" r="9525" b="571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4945"/>
            <wp:effectExtent l="0" t="0" r="5080" b="825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19375"/>
            <wp:effectExtent l="0" t="0" r="10160" b="952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54300"/>
            <wp:effectExtent l="0" t="0" r="8890" b="12700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7610"/>
            <wp:effectExtent l="0" t="0" r="13970" b="8890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59710"/>
            <wp:effectExtent l="0" t="0" r="5080" b="254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30805"/>
            <wp:effectExtent l="0" t="0" r="3175" b="17145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63495"/>
            <wp:effectExtent l="0" t="0" r="3175" b="8255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37155"/>
            <wp:effectExtent l="0" t="0" r="3175" b="10795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16835"/>
            <wp:effectExtent l="0" t="0" r="7620" b="12065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60650"/>
            <wp:effectExtent l="0" t="0" r="4445" b="635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# 再次过滤</w:t>
      </w:r>
    </w:p>
    <w:p/>
    <w:p>
      <w:r>
        <w:drawing>
          <wp:inline distT="0" distB="0" distL="114300" distR="114300">
            <wp:extent cx="5262880" cy="2294890"/>
            <wp:effectExtent l="0" t="0" r="13970" b="1016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11070"/>
            <wp:effectExtent l="0" t="0" r="12065" b="1778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34235"/>
            <wp:effectExtent l="0" t="0" r="10160" b="18415"/>
            <wp:docPr id="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73935"/>
            <wp:effectExtent l="0" t="0" r="10795" b="12065"/>
            <wp:docPr id="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22195"/>
            <wp:effectExtent l="0" t="0" r="14605" b="1905"/>
            <wp:docPr id="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161540"/>
            <wp:effectExtent l="0" t="0" r="16510" b="10160"/>
            <wp:docPr id="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05355"/>
            <wp:effectExtent l="0" t="0" r="3810" b="4445"/>
            <wp:docPr id="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390140"/>
            <wp:effectExtent l="0" t="0" r="13335" b="10160"/>
            <wp:docPr id="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22195"/>
            <wp:effectExtent l="0" t="0" r="12065" b="1905"/>
            <wp:docPr id="1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293620"/>
            <wp:effectExtent l="0" t="0" r="12700" b="11430"/>
            <wp:docPr id="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266950"/>
            <wp:effectExtent l="0" t="0" r="6350" b="0"/>
            <wp:docPr id="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00910"/>
            <wp:effectExtent l="0" t="0" r="8255" b="8890"/>
            <wp:docPr id="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39340"/>
            <wp:effectExtent l="0" t="0" r="8890" b="3810"/>
            <wp:docPr id="1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451735"/>
            <wp:effectExtent l="0" t="0" r="3810" b="5715"/>
            <wp:docPr id="2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68880"/>
            <wp:effectExtent l="0" t="0" r="9525" b="7620"/>
            <wp:docPr id="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25370"/>
            <wp:effectExtent l="0" t="0" r="8890" b="17780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72665"/>
            <wp:effectExtent l="0" t="0" r="11430" b="13335"/>
            <wp:docPr id="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56790"/>
            <wp:effectExtent l="0" t="0" r="8255" b="10160"/>
            <wp:docPr id="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58340"/>
            <wp:effectExtent l="0" t="0" r="6985" b="3810"/>
            <wp:docPr id="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color w:val="FF0000"/>
          <w:sz w:val="30"/>
          <w:szCs w:val="30"/>
          <w:highlight w:val="none"/>
          <w:lang w:val="en-US" w:eastAsia="zh-CN"/>
        </w:rPr>
      </w:pPr>
      <w:r>
        <w:rPr>
          <w:rFonts w:hint="eastAsia"/>
          <w:color w:val="FF0000"/>
          <w:sz w:val="30"/>
          <w:szCs w:val="30"/>
          <w:highlight w:val="none"/>
          <w:lang w:val="en-US" w:eastAsia="zh-CN"/>
        </w:rPr>
        <w:t>成功选股特征：</w:t>
      </w:r>
    </w:p>
    <w:p>
      <w:r>
        <w:drawing>
          <wp:inline distT="0" distB="0" distL="114300" distR="114300">
            <wp:extent cx="5265420" cy="2497455"/>
            <wp:effectExtent l="0" t="0" r="11430" b="17145"/>
            <wp:docPr id="2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801620"/>
            <wp:effectExtent l="0" t="0" r="5080" b="17780"/>
            <wp:docPr id="2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10485"/>
            <wp:effectExtent l="0" t="0" r="10795" b="18415"/>
            <wp:docPr id="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378710"/>
            <wp:effectExtent l="0" t="0" r="5715" b="2540"/>
            <wp:docPr id="2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6470"/>
            <wp:effectExtent l="0" t="0" r="5715" b="11430"/>
            <wp:docPr id="3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46630"/>
            <wp:effectExtent l="0" t="0" r="7620" b="1270"/>
            <wp:docPr id="3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A541A0"/>
    <w:multiLevelType w:val="multilevel"/>
    <w:tmpl w:val="7FA541A0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44B3"/>
    <w:rsid w:val="0027030F"/>
    <w:rsid w:val="003C44B3"/>
    <w:rsid w:val="00565EC5"/>
    <w:rsid w:val="0061016F"/>
    <w:rsid w:val="007146CF"/>
    <w:rsid w:val="00872B03"/>
    <w:rsid w:val="00A33126"/>
    <w:rsid w:val="00D35FB5"/>
    <w:rsid w:val="018B1FE7"/>
    <w:rsid w:val="03016005"/>
    <w:rsid w:val="099C38BB"/>
    <w:rsid w:val="14D54A81"/>
    <w:rsid w:val="183A66D0"/>
    <w:rsid w:val="19F17059"/>
    <w:rsid w:val="33D717B9"/>
    <w:rsid w:val="36261829"/>
    <w:rsid w:val="3F5146F3"/>
    <w:rsid w:val="41400F9F"/>
    <w:rsid w:val="44EF192C"/>
    <w:rsid w:val="45981DC0"/>
    <w:rsid w:val="465B74E7"/>
    <w:rsid w:val="4863595A"/>
    <w:rsid w:val="48867638"/>
    <w:rsid w:val="5D7405D7"/>
    <w:rsid w:val="5E8A35B2"/>
    <w:rsid w:val="66FF7579"/>
    <w:rsid w:val="68855CA5"/>
    <w:rsid w:val="6D210AA4"/>
    <w:rsid w:val="740A57DB"/>
    <w:rsid w:val="740E26CC"/>
    <w:rsid w:val="7FAF0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30</Words>
  <Characters>171</Characters>
  <Lines>1</Lines>
  <Paragraphs>1</Paragraphs>
  <TotalTime>23</TotalTime>
  <ScaleCrop>false</ScaleCrop>
  <LinksUpToDate>false</LinksUpToDate>
  <CharactersWithSpaces>200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2021-06-17T04:38:00Z</dcterms:created>
  <dc:creator>ausu</dc:creator>
  <cp:lastModifiedBy>windows</cp:lastModifiedBy>
  <dcterms:modified xsi:type="dcterms:W3CDTF">2021-06-21T06:54:48Z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